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Helvetica Neue" w:cs="Helvetica Neue" w:eastAsia="Helvetica Neue" w:hAnsi="Helvetica Neue"/>
          <w:b w:val="1"/>
          <w:i w:val="0"/>
          <w:smallCaps w:val="0"/>
          <w:strike w:val="0"/>
          <w:color w:val="1c4587"/>
          <w:sz w:val="44"/>
          <w:szCs w:val="44"/>
          <w:u w:val="none"/>
          <w:shd w:fill="auto" w:val="clear"/>
          <w:vertAlign w:val="baseline"/>
        </w:rPr>
      </w:pPr>
      <w:r w:rsidDel="00000000" w:rsidR="00000000" w:rsidRPr="00000000">
        <w:rPr>
          <w:rFonts w:ascii="Helvetica Neue" w:cs="Helvetica Neue" w:eastAsia="Helvetica Neue" w:hAnsi="Helvetica Neue"/>
          <w:b w:val="1"/>
          <w:color w:val="1c4587"/>
          <w:sz w:val="44"/>
          <w:szCs w:val="44"/>
          <w:rtl w:val="0"/>
        </w:rPr>
        <w:t xml:space="preserve">Főkönyvelő</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NÉV</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Telefon:</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LinkedIn: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1c4587"/>
          <w:sz w:val="30"/>
          <w:szCs w:val="30"/>
        </w:rPr>
      </w:pPr>
      <w:r w:rsidDel="00000000" w:rsidR="00000000" w:rsidRPr="00000000">
        <w:rPr>
          <w:rFonts w:ascii="Helvetica Neue" w:cs="Helvetica Neue" w:eastAsia="Helvetica Neue" w:hAnsi="Helvetica Neue"/>
          <w:b w:val="1"/>
          <w:color w:val="1c4587"/>
          <w:sz w:val="30"/>
          <w:szCs w:val="30"/>
          <w:rtl w:val="0"/>
        </w:rPr>
        <w:t xml:space="preserve">CÉLKITŰZÉS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Főkönyvelőként</w:t>
      </w:r>
      <w:r w:rsidDel="00000000" w:rsidR="00000000" w:rsidRPr="00000000">
        <w:rPr>
          <w:rFonts w:ascii="Helvetica Neue" w:cs="Helvetica Neue" w:eastAsia="Helvetica Neue" w:hAnsi="Helvetica Neue"/>
          <w:sz w:val="22"/>
          <w:szCs w:val="22"/>
          <w:rtl w:val="0"/>
        </w:rPr>
        <w:t xml:space="preserve"> szeretnék elhelyezkedni a Vindex cégcsoportnál, ahol hasznosíthatom a főkönyvelőként szerzett több mint tíz éves tapasztalatomat, a BGE-n szerzett könyvvizsgálói és adószakértői végzettségemet, valamint a 4-5 fős könyvelői csapatok irányítása terén szerzett  vezetői gyakorlatomat.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Helvetica Neue" w:cs="Helvetica Neue" w:eastAsia="Helvetica Neue" w:hAnsi="Helvetica Neue"/>
          <w:sz w:val="12"/>
          <w:szCs w:val="12"/>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b5394"/>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b5394"/>
          <w:sz w:val="30"/>
          <w:szCs w:val="30"/>
          <w:u w:val="none"/>
          <w:shd w:fill="auto" w:val="clear"/>
          <w:vertAlign w:val="baseline"/>
          <w:rtl w:val="0"/>
        </w:rPr>
        <w:t xml:space="preserve">FŐBB ERŐSSÉGEK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Főkönyvelői tapasztalat: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Több mint 10 éves főkönyvelői tapasztalattal rendelkezem, melynek során mind gyártó, mind kereskedő és szolgáltató vállalatoknál én feleltem a könyvelési, számviteli és adózási szabályozásnak történő megfelelésért.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Naprakész számviteli és adózási ismeretek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Okleveles könyvvizsgáló és adószakértő képesítéssel rendelkezem, melyet a Budapesti Gazdasági Főiskola Pénzügyi és Számviteli Karán szereztem meg. A kamarai regisztrációm jelenleg is aktív köszönhetően a minden évben elvégzett kamarai tanfolyamoknak. </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Helvetica Neue" w:cs="Helvetica Neue" w:eastAsia="Helvetica Neue" w:hAnsi="Helvetica Neue"/>
          <w:b w:val="1"/>
          <w:sz w:val="22"/>
          <w:szCs w:val="22"/>
          <w:rtl w:val="0"/>
        </w:rPr>
        <w:t xml:space="preserve">Vezetői tapasztalat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Főkönyvelői pályafutásom során többéves gyakorlatot szereztem 5-8 fős könyvelési csapatok vezetésében beleértbe a munkatársak kiválasztását, fejlesztését és motiválását.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Kitűnő stakeholder management készségek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nagyon jól tudok együtt dolgozni mind a gazdasági vezetővel mind a tágabb cégvezetéssel, ugyanakkor a más osztályon, például a termelésben vagy értékesítésben dolgozó kollégákkal és a külföldi munkatársakkal is nagyon jól megtalálom a közös hangot.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„Ref</w:t>
      </w:r>
      <w:r w:rsidDel="00000000" w:rsidR="00000000" w:rsidRPr="00000000">
        <w:rPr>
          <w:rFonts w:ascii="Helvetica Neue" w:cs="Helvetica Neue" w:eastAsia="Helvetica Neue" w:hAnsi="Helvetica Neue"/>
          <w:i w:val="1"/>
          <w:sz w:val="22"/>
          <w:szCs w:val="22"/>
          <w:rtl w:val="0"/>
        </w:rPr>
        <w:t xml:space="preserve">erencia</w:t>
      </w:r>
      <w:r w:rsidDel="00000000" w:rsidR="00000000" w:rsidRPr="00000000">
        <w:rPr>
          <w:rFonts w:ascii="Helvetica Neue" w:cs="Helvetica Neue" w:eastAsia="Helvetica Neue" w:hAnsi="Helvetica Neue"/>
          <w:i w:val="1"/>
          <w:smallCaps w:val="0"/>
          <w:strike w:val="0"/>
          <w:color w:val="000000"/>
          <w:sz w:val="22"/>
          <w:szCs w:val="22"/>
          <w:u w:val="none"/>
          <w:shd w:fill="auto" w:val="clear"/>
          <w:vertAlign w:val="baseline"/>
          <w:rtl w:val="0"/>
        </w:rPr>
        <w:t xml:space="preserve"> 1.”</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Vezető/kolléga/ügyfél ajánlás vagy LinkedIn Recommendation-ból részlet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1c4587"/>
          <w:sz w:val="30"/>
          <w:szCs w:val="30"/>
        </w:rPr>
      </w:pPr>
      <w:r w:rsidDel="00000000" w:rsidR="00000000" w:rsidRPr="00000000">
        <w:rPr>
          <w:rFonts w:ascii="Helvetica Neue" w:cs="Helvetica Neue" w:eastAsia="Helvetica Neue" w:hAnsi="Helvetica Neue"/>
          <w:b w:val="1"/>
          <w:i w:val="0"/>
          <w:smallCaps w:val="0"/>
          <w:strike w:val="0"/>
          <w:color w:val="1c4587"/>
          <w:sz w:val="30"/>
          <w:szCs w:val="30"/>
          <w:u w:val="none"/>
          <w:shd w:fill="auto" w:val="clear"/>
          <w:vertAlign w:val="baseline"/>
          <w:rtl w:val="0"/>
        </w:rPr>
        <w:t xml:space="preserve">SZAKMAI TAPASZTALAT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Főkönyvelő, RealEstate Kft. </w:t>
        <w:tab/>
        <w:tab/>
        <w:tab/>
        <w:tab/>
        <w:tab/>
        <w:tab/>
        <w:t xml:space="preserve">20</w:t>
      </w:r>
      <w:r w:rsidDel="00000000" w:rsidR="00000000" w:rsidRPr="00000000">
        <w:rPr>
          <w:rFonts w:ascii="Helvetica Neue" w:cs="Helvetica Neue" w:eastAsia="Helvetica Neue" w:hAnsi="Helvetica Neue"/>
          <w:b w:val="1"/>
          <w:sz w:val="22"/>
          <w:szCs w:val="22"/>
          <w:rtl w:val="0"/>
        </w:rPr>
        <w:t xml:space="preserve">11</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-től jelenleg is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500 millió forint árbevételű magyar tulajdonú cégcsoport, amely 15 gazdasági társaságot ölel át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Főbb feladatok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cégcsoporthoz tartozó cégek teljes körű könyvelése, havi- és negyedéves zárás, beszámolókészítés, adózási feladatok ellátása, bér- és munkaügyi ügyintézés, hatóságok előtti képviselet (NAV, önkormányzat), kötelező adatszolgáltatások, cégvezetés támogatása gazdasági döntésekben, hitelfelvételek előkészítése, kapcsolattartás könyvvizsgálóval, NAV ellenőrzések lebonyolítása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Főkönyvelő, MilanoTex Zrt.</w:t>
        <w:tab/>
        <w:tab/>
        <w:t xml:space="preserve"> </w:t>
        <w:tab/>
        <w:tab/>
        <w:tab/>
        <w:tab/>
        <w:tab/>
        <w:tab/>
        <w:t xml:space="preserve">2006–2010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Olasz tulajdonú textilipari gyártó cég kb. hárommilliárd forint árbevétellel és 300 fő munkatárssal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Főbb feladatok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4 fős könyvelő csapat irányítása, éves beszámoló készítése, teljes körű könyvelés szakmai koordinációja, üzleti terv készítésében való aktív részvétel, igazgatóság és felügyelő bizottság rendszeres tájékoztatása, adóbevallások kontrollálása, kiemelt adózóként kapcsolattartás az adóhatósággal, könyvvizsgálóval, adó- munkaügyi- és vámhatósági ellenőrzések szakmai támogatása,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„Referencia 2.”</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Könyvelő majd Senior könyvelő, Calculus Számviteli Kft. </w:t>
        <w:tab/>
        <w:tab/>
        <w:tab/>
        <w:t xml:space="preserve">2000–2006</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Könyveléssel és adótanácsadással foglalkozó saját tulajdonú gazdasági társaság vezetése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 xml:space="preserve">Főbb feladatok</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5 fős könyvelő csapat koordinálása, kb. 50-60 gazdasági társaság párhuzamos könyvelésének és bérszámfejtésének szakmai irányítása, adótanácsadás, adóvizsgálatok és adóperek lebonyolítása, kapcsolattartás és szakmai tanácsadás a megbízó cégekkel, kapcsolattartás az </w:t>
      </w:r>
      <w:r w:rsidDel="00000000" w:rsidR="00000000" w:rsidRPr="00000000">
        <w:rPr>
          <w:rFonts w:ascii="Helvetica Neue" w:cs="Helvetica Neue" w:eastAsia="Helvetica Neue" w:hAnsi="Helvetica Neue"/>
          <w:sz w:val="22"/>
          <w:szCs w:val="22"/>
          <w:rtl w:val="0"/>
        </w:rPr>
        <w:t xml:space="preserve">adóhatósággal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az ügyfelek között megtalálható volt kereskedelemmel, szolgáltatással, vendéglátással, illetve gyártással foglalkozó cégek</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000000" w:space="0" w:sz="8" w:val="single"/>
          <w:right w:color="auto" w:space="0" w:sz="0" w:val="none"/>
          <w:between w:color="auto" w:space="0" w:sz="0" w:val="none"/>
        </w:pBdr>
        <w:rPr>
          <w:rFonts w:ascii="Helvetica Neue" w:cs="Helvetica Neue" w:eastAsia="Helvetica Neue" w:hAnsi="Helvetica Neue"/>
          <w:b w:val="1"/>
          <w:color w:val="1c4587"/>
          <w:sz w:val="30"/>
          <w:szCs w:val="30"/>
        </w:rPr>
      </w:pPr>
      <w:r w:rsidDel="00000000" w:rsidR="00000000" w:rsidRPr="00000000">
        <w:rPr>
          <w:rFonts w:ascii="Helvetica Neue" w:cs="Helvetica Neue" w:eastAsia="Helvetica Neue" w:hAnsi="Helvetica Neue"/>
          <w:b w:val="1"/>
          <w:color w:val="1c4587"/>
          <w:sz w:val="30"/>
          <w:szCs w:val="30"/>
          <w:rtl w:val="0"/>
        </w:rPr>
        <w:t xml:space="preserve">PROJEKTEK</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before="6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1c4587"/>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1c4587"/>
          <w:sz w:val="30"/>
          <w:szCs w:val="30"/>
          <w:u w:val="none"/>
          <w:shd w:fill="auto" w:val="clear"/>
          <w:vertAlign w:val="baseline"/>
          <w:rtl w:val="0"/>
        </w:rPr>
        <w:t xml:space="preserve">TANULMÁNYOK</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Budapesti Gazdasági </w:t>
      </w:r>
      <w:r w:rsidDel="00000000" w:rsidR="00000000" w:rsidRPr="00000000">
        <w:rPr>
          <w:rFonts w:ascii="Helvetica Neue" w:cs="Helvetica Neue" w:eastAsia="Helvetica Neue" w:hAnsi="Helvetica Neue"/>
          <w:b w:val="1"/>
          <w:sz w:val="22"/>
          <w:szCs w:val="22"/>
          <w:rtl w:val="0"/>
        </w:rPr>
        <w:t xml:space="preserve">Egyetem</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Pénzügyi és Számviteli Kar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Okleveles könyvvizsgáló és adószakértő</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Budapesti Gazdasági </w:t>
      </w:r>
      <w:r w:rsidDel="00000000" w:rsidR="00000000" w:rsidRPr="00000000">
        <w:rPr>
          <w:rFonts w:ascii="Helvetica Neue" w:cs="Helvetica Neue" w:eastAsia="Helvetica Neue" w:hAnsi="Helvetica Neue"/>
          <w:b w:val="1"/>
          <w:sz w:val="22"/>
          <w:szCs w:val="22"/>
          <w:rtl w:val="0"/>
        </w:rPr>
        <w:t xml:space="preserve">Egyetem</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Kereskedelmi, Vendéglátóipari és Idegenforgalmi Kar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b7b7b7"/>
          <w:sz w:val="22"/>
          <w:szCs w:val="22"/>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highlight w:val="white"/>
          <w:u w:val="single"/>
        </w:rPr>
      </w:pPr>
      <w:r w:rsidDel="00000000" w:rsidR="00000000" w:rsidRPr="00000000">
        <w:rPr>
          <w:rFonts w:ascii="Helvetica Neue" w:cs="Helvetica Neue" w:eastAsia="Helvetica Neue" w:hAnsi="Helvetica Neue"/>
          <w:b w:val="1"/>
          <w:sz w:val="22"/>
          <w:szCs w:val="22"/>
          <w:highlight w:val="white"/>
          <w:u w:val="single"/>
          <w:rtl w:val="0"/>
        </w:rPr>
        <w:t xml:space="preserve">További képzések, képesítések:</w:t>
      </w:r>
    </w:p>
    <w:p w:rsidR="00000000" w:rsidDel="00000000" w:rsidP="00000000" w:rsidRDefault="00000000" w:rsidRPr="00000000" w14:paraId="0000003D">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ISO Belső auditor, TÜV Rheinland – 2021</w:t>
      </w:r>
    </w:p>
    <w:p w:rsidR="00000000" w:rsidDel="00000000" w:rsidP="00000000" w:rsidRDefault="00000000" w:rsidRPr="00000000" w14:paraId="0000003E">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LEAN képesítés - SGS Hungaria Kft.</w:t>
      </w:r>
    </w:p>
    <w:p w:rsidR="00000000" w:rsidDel="00000000" w:rsidP="00000000" w:rsidRDefault="00000000" w:rsidRPr="00000000" w14:paraId="0000003F">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Project Management Professional (PMP) képesítés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1c4587"/>
          <w:sz w:val="30"/>
          <w:szCs w:val="30"/>
        </w:rPr>
      </w:pPr>
      <w:r w:rsidDel="00000000" w:rsidR="00000000" w:rsidRPr="00000000">
        <w:rPr>
          <w:rFonts w:ascii="Helvetica Neue" w:cs="Helvetica Neue" w:eastAsia="Helvetica Neue" w:hAnsi="Helvetica Neue"/>
          <w:b w:val="1"/>
          <w:color w:val="1c4587"/>
          <w:sz w:val="30"/>
          <w:szCs w:val="30"/>
          <w:rtl w:val="0"/>
        </w:rPr>
        <w:t xml:space="preserve">EGYÉB</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3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Informatikai ismeretek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Office-t, internetes alkalmazásokat, mobil applikációkat, az elektronikus levelezést napi szinten használom, alkalmazom. Könyvelési programok magabiztos ismerete (Sigma-conto, Delta-conto, Magnum) ANYK – elektronikus bevallási rendszer magabiztos ismerete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3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Angol nyelvismeret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aktív </w:t>
      </w:r>
      <w:r w:rsidDel="00000000" w:rsidR="00000000" w:rsidRPr="00000000">
        <w:rPr>
          <w:rFonts w:ascii="Arial" w:cs="Arial" w:eastAsia="Arial" w:hAnsi="Arial"/>
          <w:rtl w:val="0"/>
        </w:rPr>
        <w:t xml:space="preserve">társalgási szintű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nyelv</w:t>
      </w:r>
      <w:r w:rsidDel="00000000" w:rsidR="00000000" w:rsidRPr="00000000">
        <w:rPr>
          <w:rFonts w:ascii="Arial" w:cs="Arial" w:eastAsia="Arial" w:hAnsi="Arial"/>
          <w:rtl w:val="0"/>
        </w:rPr>
        <w:t xml:space="preserve">tudás szóban és írásban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3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Vezetői engedély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 kategóriás jogosítvány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3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32"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76" w:top="425.1968503937007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 w:hanging="180"/>
      </w:pPr>
      <w:rPr>
        <w:smallCaps w:val="0"/>
        <w:strike w:val="0"/>
        <w:shd w:fill="auto" w:val="clear"/>
        <w:vertAlign w:val="baseline"/>
      </w:rPr>
    </w:lvl>
    <w:lvl w:ilvl="1">
      <w:start w:val="1"/>
      <w:numFmt w:val="bullet"/>
      <w:lvlText w:val="○"/>
      <w:lvlJc w:val="left"/>
      <w:pPr>
        <w:ind w:left="360" w:hanging="180"/>
      </w:pPr>
      <w:rPr>
        <w:smallCaps w:val="0"/>
        <w:strike w:val="0"/>
        <w:shd w:fill="auto" w:val="clear"/>
        <w:vertAlign w:val="baseline"/>
      </w:rPr>
    </w:lvl>
    <w:lvl w:ilvl="2">
      <w:start w:val="1"/>
      <w:numFmt w:val="bullet"/>
      <w:lvlText w:val="■"/>
      <w:lvlJc w:val="left"/>
      <w:pPr>
        <w:ind w:left="540" w:hanging="180"/>
      </w:pPr>
      <w:rPr>
        <w:smallCaps w:val="0"/>
        <w:strike w:val="0"/>
        <w:shd w:fill="auto" w:val="clear"/>
        <w:vertAlign w:val="baseline"/>
      </w:rPr>
    </w:lvl>
    <w:lvl w:ilvl="3">
      <w:start w:val="1"/>
      <w:numFmt w:val="bullet"/>
      <w:lvlText w:val="●"/>
      <w:lvlJc w:val="left"/>
      <w:pPr>
        <w:ind w:left="720" w:hanging="180"/>
      </w:pPr>
      <w:rPr>
        <w:smallCaps w:val="0"/>
        <w:strike w:val="0"/>
        <w:shd w:fill="auto" w:val="clear"/>
        <w:vertAlign w:val="baseline"/>
      </w:rPr>
    </w:lvl>
    <w:lvl w:ilvl="4">
      <w:start w:val="1"/>
      <w:numFmt w:val="bullet"/>
      <w:lvlText w:val="○"/>
      <w:lvlJc w:val="left"/>
      <w:pPr>
        <w:ind w:left="900" w:hanging="180"/>
      </w:pPr>
      <w:rPr>
        <w:smallCaps w:val="0"/>
        <w:strike w:val="0"/>
        <w:shd w:fill="auto" w:val="clear"/>
        <w:vertAlign w:val="baseline"/>
      </w:rPr>
    </w:lvl>
    <w:lvl w:ilvl="5">
      <w:start w:val="1"/>
      <w:numFmt w:val="bullet"/>
      <w:lvlText w:val="■"/>
      <w:lvlJc w:val="left"/>
      <w:pPr>
        <w:ind w:left="1080" w:hanging="180"/>
      </w:pPr>
      <w:rPr>
        <w:smallCaps w:val="0"/>
        <w:strike w:val="0"/>
        <w:shd w:fill="auto" w:val="clear"/>
        <w:vertAlign w:val="baseline"/>
      </w:rPr>
    </w:lvl>
    <w:lvl w:ilvl="6">
      <w:start w:val="1"/>
      <w:numFmt w:val="bullet"/>
      <w:lvlText w:val="●"/>
      <w:lvlJc w:val="left"/>
      <w:pPr>
        <w:ind w:left="1260" w:hanging="180"/>
      </w:pPr>
      <w:rPr>
        <w:smallCaps w:val="0"/>
        <w:strike w:val="0"/>
        <w:shd w:fill="auto" w:val="clear"/>
        <w:vertAlign w:val="baseline"/>
      </w:rPr>
    </w:lvl>
    <w:lvl w:ilvl="7">
      <w:start w:val="1"/>
      <w:numFmt w:val="bullet"/>
      <w:lvlText w:val="○"/>
      <w:lvlJc w:val="left"/>
      <w:pPr>
        <w:ind w:left="1440" w:hanging="180"/>
      </w:pPr>
      <w:rPr>
        <w:smallCaps w:val="0"/>
        <w:strike w:val="0"/>
        <w:shd w:fill="auto" w:val="clear"/>
        <w:vertAlign w:val="baseline"/>
      </w:rPr>
    </w:lvl>
    <w:lvl w:ilvl="8">
      <w:start w:val="1"/>
      <w:numFmt w:val="bullet"/>
      <w:lvlText w:val="■"/>
      <w:lvlJc w:val="left"/>
      <w:pPr>
        <w:ind w:left="1620" w:hanging="180"/>
      </w:pPr>
      <w:rPr>
        <w:smallCaps w:val="0"/>
        <w:strike w:val="0"/>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u-HU"/>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6051A"/>
    <w:pPr>
      <w:pBdr>
        <w:top w:color="auto" w:space="0" w:sz="0" w:val="none"/>
        <w:left w:color="auto" w:space="0" w:sz="0" w:val="none"/>
        <w:bottom w:color="auto" w:space="0" w:sz="0" w:val="none"/>
        <w:right w:color="auto" w:space="0" w:sz="0" w:val="none"/>
        <w:between w:color="auto" w:space="0" w:sz="0" w:val="none"/>
        <w:bar w:color="auto" w:space="0" w:sz="0" w:val="none"/>
      </w:pBdr>
    </w:pPr>
    <w:rPr>
      <w:rFonts w:eastAsia="Times New Roman"/>
      <w:sz w:val="24"/>
      <w:szCs w:val="24"/>
      <w:bdr w:color="auto" w:space="0" w:sz="0" w:val="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rPr>
      <w:rFonts w:ascii="Helvetica Neue" w:cs="Arial Unicode MS" w:hAnsi="Helvetica Neue"/>
      <w:color w:val="000000"/>
      <w:sz w:val="22"/>
      <w:szCs w:val="22"/>
    </w:rPr>
  </w:style>
  <w:style w:type="numbering" w:styleId="Bullet" w:customStyle="1">
    <w:name w:val="Bullet"/>
    <w:pPr>
      <w:numPr>
        <w:numId w:val="1"/>
      </w:numPr>
    </w:pPr>
  </w:style>
  <w:style w:type="paragraph" w:styleId="Default" w:customStyle="1">
    <w:name w:val="Default"/>
    <w:rPr>
      <w:rFonts w:ascii="Helvetica Neue" w:cs="Arial Unicode MS" w:hAnsi="Helvetica Neue"/>
      <w:color w:val="000000"/>
      <w:sz w:val="22"/>
      <w:szCs w:val="22"/>
    </w:rPr>
  </w:style>
  <w:style w:type="paragraph" w:styleId="Header">
    <w:name w:val="header"/>
    <w:basedOn w:val="Normal"/>
    <w:link w:val="HeaderChar"/>
    <w:uiPriority w:val="99"/>
    <w:unhideWhenUsed w:val="1"/>
    <w:rsid w:val="003C38DE"/>
    <w:pPr>
      <w:pBdr>
        <w:top w:space="0" w:sz="0" w:val="nil"/>
        <w:left w:space="0" w:sz="0" w:val="nil"/>
        <w:bottom w:space="0" w:sz="0" w:val="nil"/>
        <w:right w:space="0" w:sz="0" w:val="nil"/>
        <w:between w:space="0" w:sz="0" w:val="nil"/>
        <w:bar w:space="0" w:sz="0" w:val="nil"/>
      </w:pBdr>
      <w:tabs>
        <w:tab w:val="center" w:pos="4536"/>
        <w:tab w:val="right" w:pos="9072"/>
      </w:tabs>
    </w:pPr>
    <w:rPr>
      <w:rFonts w:eastAsia="Arial Unicode MS"/>
      <w:bdr w:space="0" w:sz="0" w:val="nil"/>
      <w:lang w:val="en-US"/>
    </w:rPr>
  </w:style>
  <w:style w:type="character" w:styleId="HeaderChar" w:customStyle="1">
    <w:name w:val="Header Char"/>
    <w:basedOn w:val="DefaultParagraphFont"/>
    <w:link w:val="Header"/>
    <w:uiPriority w:val="99"/>
    <w:rsid w:val="003C38DE"/>
    <w:rPr>
      <w:sz w:val="24"/>
      <w:szCs w:val="24"/>
      <w:lang w:val="en-US"/>
    </w:rPr>
  </w:style>
  <w:style w:type="paragraph" w:styleId="Footer">
    <w:name w:val="footer"/>
    <w:basedOn w:val="Normal"/>
    <w:link w:val="FooterChar"/>
    <w:uiPriority w:val="99"/>
    <w:unhideWhenUsed w:val="1"/>
    <w:rsid w:val="003C38DE"/>
    <w:pPr>
      <w:pBdr>
        <w:top w:space="0" w:sz="0" w:val="nil"/>
        <w:left w:space="0" w:sz="0" w:val="nil"/>
        <w:bottom w:space="0" w:sz="0" w:val="nil"/>
        <w:right w:space="0" w:sz="0" w:val="nil"/>
        <w:between w:space="0" w:sz="0" w:val="nil"/>
        <w:bar w:space="0" w:sz="0" w:val="nil"/>
      </w:pBdr>
      <w:tabs>
        <w:tab w:val="center" w:pos="4536"/>
        <w:tab w:val="right" w:pos="9072"/>
      </w:tabs>
    </w:pPr>
    <w:rPr>
      <w:rFonts w:eastAsia="Arial Unicode MS"/>
      <w:bdr w:space="0" w:sz="0" w:val="nil"/>
      <w:lang w:val="en-US"/>
    </w:rPr>
  </w:style>
  <w:style w:type="character" w:styleId="FooterChar" w:customStyle="1">
    <w:name w:val="Footer Char"/>
    <w:basedOn w:val="DefaultParagraphFont"/>
    <w:link w:val="Footer"/>
    <w:uiPriority w:val="99"/>
    <w:rsid w:val="003C38DE"/>
    <w:rPr>
      <w:sz w:val="24"/>
      <w:szCs w:val="24"/>
      <w:lang w:val="en-US"/>
    </w:rPr>
  </w:style>
  <w:style w:type="paragraph" w:styleId="ListParagraph">
    <w:name w:val="List Paragraph"/>
    <w:basedOn w:val="Normal"/>
    <w:uiPriority w:val="34"/>
    <w:qFormat w:val="1"/>
    <w:rsid w:val="007A23C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G4Qq0rbnsOSSswDFtpN+1xfxw==">CgMxLjA4AHIhMS1PMjZsVTh3SkFBQzZQaTMxcUZBbFZ2S1RZLXVnSFdT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2019-07-22T14:39:00Z</dcterms:created>
</cp:coreProperties>
</file>